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nie budzą entuzjazmu specjalistów kadr i płac. Wsparcie narzędziowe i wiedza potrzebne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kadrowców ankietowanych w badaniu „Sytuacja zawodowa specjalistów kadr i płac 2017” uznaje zmiany w prawie pracy oraz ustawach wpływających na zatrudnienie za niekorzystne. Związane jest to ze zwiększeniem ilości zadań, którą są zobowiązani wykonać po zmianie przepisów, jak i wpływem na sytuację biznesową firm, które już odczuwają brak rąk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Kadrowe kontrowersje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kontrowersji wzbudził pomysł </w:t>
      </w:r>
      <w:r>
        <w:rPr>
          <w:rFonts w:ascii="calibri" w:hAnsi="calibri" w:eastAsia="calibri" w:cs="calibri"/>
          <w:sz w:val="24"/>
          <w:szCs w:val="24"/>
          <w:b/>
        </w:rPr>
        <w:t xml:space="preserve">oskładkowania umów o dzieło</w:t>
      </w:r>
      <w:r>
        <w:rPr>
          <w:rFonts w:ascii="calibri" w:hAnsi="calibri" w:eastAsia="calibri" w:cs="calibri"/>
          <w:sz w:val="24"/>
          <w:szCs w:val="24"/>
        </w:rPr>
        <w:t xml:space="preserve">. Aż 56 proc. respondentów uznało zmianę za niekorzystną, argumentując ocenę zwiększeniem kosztów pracodawcy, a nawet ograniczaniem praw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rozliczania kwoty wolnej od podatku</w:t>
      </w:r>
      <w:r>
        <w:rPr>
          <w:rFonts w:ascii="calibri" w:hAnsi="calibri" w:eastAsia="calibri" w:cs="calibri"/>
          <w:sz w:val="24"/>
          <w:szCs w:val="24"/>
        </w:rPr>
        <w:t xml:space="preserve"> uzależnionej od poziomu dochodów zostały uznane za niekorzystne w niemal 20 proc. przypadków. Zmiany </w:t>
      </w:r>
      <w:r>
        <w:rPr>
          <w:rFonts w:ascii="calibri" w:hAnsi="calibri" w:eastAsia="calibri" w:cs="calibri"/>
          <w:sz w:val="24"/>
          <w:szCs w:val="24"/>
          <w:b/>
        </w:rPr>
        <w:t xml:space="preserve">w ustawie emerytalnej</w:t>
      </w:r>
      <w:r>
        <w:rPr>
          <w:rFonts w:ascii="calibri" w:hAnsi="calibri" w:eastAsia="calibri" w:cs="calibri"/>
          <w:sz w:val="24"/>
          <w:szCs w:val="24"/>
        </w:rPr>
        <w:t xml:space="preserve"> włącznie z zapisami dotyczącymi ochrony przedemerytalnej 1/3 respondentów ocenia negatywnie, widząc w nich zagrożenie dla biznesu. Entuzjazmu nie budzą przepisy o </w:t>
      </w:r>
      <w:r>
        <w:rPr>
          <w:rFonts w:ascii="calibri" w:hAnsi="calibri" w:eastAsia="calibri" w:cs="calibri"/>
          <w:sz w:val="24"/>
          <w:szCs w:val="24"/>
          <w:b/>
        </w:rPr>
        <w:t xml:space="preserve">powoływaniu do służby przygotowawczej</w:t>
      </w:r>
      <w:r>
        <w:rPr>
          <w:rFonts w:ascii="calibri" w:hAnsi="calibri" w:eastAsia="calibri" w:cs="calibri"/>
          <w:sz w:val="24"/>
          <w:szCs w:val="24"/>
        </w:rPr>
        <w:t xml:space="preserve"> i terytorialnej służby wojskowej pełnionej rotacyjnie przez zatrudnionych pracowników – 39 proc. respondentów ocenia tę zmianę negatywnie. Podobne emocje budzi wśród 37 proc. ankietowanych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minimalnej stawki godzinowej i ewidencja czasu pracy zleceniobiorców</w:t>
      </w:r>
      <w:r>
        <w:rPr>
          <w:rFonts w:ascii="calibri" w:hAnsi="calibri" w:eastAsia="calibri" w:cs="calibri"/>
          <w:sz w:val="24"/>
          <w:szCs w:val="24"/>
        </w:rPr>
        <w:t xml:space="preserve">. Konieczność dodatkowej kontroli zleceniobiorców jest identyfikowane jako biurokracja i dodatkowe obowiązki, które wpływają na podnoszenie kosztów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Niedoinformowanie i potrzeba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odsetek ankietowanych ocenia wszystkie zmiany w prawie neutralnie. Większość – aż 88 proc. – twierdzi, że jest przygotowanych do zmian prawnych i działa zgodnie z przepisami. Stoi to w kontraście do poczucia pewności, bezpieczeństwa względem zmian prawnych, ponieważ 4 na 10 specjalistów ds. kadr i płac czuje się niedoinformowanych w zakresie tych zmian. Z tego względu fachowcy szukają informacji na własną rękę. Głównym źródłem wiedzy dla specjalistów nie są informacje dostępne w Internecie: media branżowe – 74 proc. oraz internetowe społeczności zawodowe – 44 proc. Szkolenia branżowe są głównym źródłem wiedzy profesjonalnej dla 51 proc. zawodowców.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Przeprowadzone przez nas badania potwierdzają, że częste zmiany prawne wprowadzają niepewność i silną potrzebę szkoleń osób odpowiedzialnych za zarządzanie zasobami ludzkimi w przedsiębiorstwach. W codziennym życiu specjalistów HR ważną rolę odgrywa technologia wspierająca prace, dlatego tak ważne jest, aby systemy kadrowo-płacowe były na bieżąco automatycznie aktualizowane do zmieniających się przepisów, co daje poczucie bezpieczeństwa, pewności </w:t>
      </w:r>
      <w:r>
        <w:rPr>
          <w:rFonts w:ascii="calibri" w:hAnsi="calibri" w:eastAsia="calibri" w:cs="calibri"/>
          <w:sz w:val="24"/>
          <w:szCs w:val="24"/>
        </w:rPr>
        <w:t xml:space="preserve">– podkreśla Piotr Ciski, dyrektor zarządzający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zmagania – najtrudniejsze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kwestii sprawiających obecnie największą trudność kadrowcy wskazują sprawozdawczość zewnętrzną – 38 proc. Podobne wątpliwości dotyczą ewidencji czasu pracy, który sprawia kłopot 1/3 respondentów. Czwarta część badanych uważa, że najtrudniejsze są rozrachunki z ZUS, rozliczanie wynagrodzeń obcokrajowców oraz integracja obiegu informacji pomiędzy systemami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Zadbanie o dostosowanie narzędzi i zaplecza służb kadrowych leży w interesie przedsiębiorców. Mnożenie czynności kadrowych przy dokonanych zmianach prawnych przysparza więcej pracy, a w kontekście wymagającego rynku pracownika – osłabia służby kadrowe i pozycję przedsiębiorstwa. Jedna trzecia ankietowanych specjalistów widzi potrzebę zatrudnienia dodatkowych osób w dziale kadrowym, zaś niemal czterdzieści procent z nich chętnie zaktualizowałoby lub dokupiło narzędzia wspierające pracę</w:t>
      </w:r>
      <w:r>
        <w:rPr>
          <w:rFonts w:ascii="calibri" w:hAnsi="calibri" w:eastAsia="calibri" w:cs="calibri"/>
          <w:sz w:val="24"/>
          <w:szCs w:val="24"/>
        </w:rPr>
        <w:t xml:space="preserve"> – dodaje Piotr Ciski.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ekspertami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12779684a5c5678d19df1e0a3ff6fd3b&amp;id=46943&amp;typ=eprmailto:katarzyna.kopka@mondaypr.pl" TargetMode="External"/><Relationship Id="rId8" Type="http://schemas.openxmlformats.org/officeDocument/2006/relationships/hyperlink" Target="http://symfonia.biuroprasowe.pl/word/?hash=12779684a5c5678d19df1e0a3ff6fd3b&amp;id=46943&amp;typ=eprmailto:patrycja.polakiewicz-sobczuk@mondaypr.pl" TargetMode="External"/><Relationship Id="rId9" Type="http://schemas.openxmlformats.org/officeDocument/2006/relationships/hyperlink" Target="http://www.s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2025-12-08T18:59:31+01:00</dcterms:created>
  <dcterms:modified xsi:type="dcterms:W3CDTF">2025-12-08T18:59:31+01:00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